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spacing w:before="0" w:after="0" w:line="360" w:lineRule="auto"/>
        <w:ind w:left="0" w:right="0" w:firstLine="0" w:firstLineChars="0"/>
        <w:jc w:val="left"/>
        <w:rPr>
          <w:rFonts w:hint="eastAsia" w:ascii="Times New Roman" w:hAnsi="Times New Roman" w:eastAsia="方正小标宋_GBK" w:cs="Times New Roman"/>
          <w:bCs/>
          <w:color w:val="auto"/>
          <w:spacing w:val="20"/>
          <w:kern w:val="0"/>
          <w:sz w:val="28"/>
          <w:szCs w:val="28"/>
        </w:rPr>
      </w:pPr>
      <w:r>
        <w:rPr>
          <w:rFonts w:hint="eastAsia" w:ascii="Times New Roman" w:hAnsi="Times New Roman" w:eastAsia="方正小标宋_GBK" w:cs="Times New Roman"/>
          <w:bCs/>
          <w:color w:val="auto"/>
          <w:spacing w:val="20"/>
          <w:kern w:val="0"/>
          <w:sz w:val="28"/>
          <w:szCs w:val="28"/>
        </w:rPr>
        <w:t>附件2</w:t>
      </w:r>
    </w:p>
    <w:p>
      <w:pPr>
        <w:keepNext w:val="0"/>
        <w:keepLines w:val="0"/>
        <w:pageBreakBefore w:val="0"/>
        <w:widowControl/>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Times New Roman" w:hAnsi="Times New Roman" w:eastAsia="方正小标宋_GBK" w:cs="Times New Roman"/>
          <w:bCs/>
          <w:color w:val="auto"/>
          <w:spacing w:val="20"/>
          <w:kern w:val="0"/>
          <w:sz w:val="28"/>
          <w:szCs w:val="28"/>
        </w:rPr>
      </w:pPr>
      <w:bookmarkStart w:id="0" w:name="_GoBack"/>
      <w:r>
        <w:rPr>
          <w:rFonts w:hint="eastAsia" w:ascii="Times New Roman" w:hAnsi="Times New Roman" w:eastAsia="方正小标宋_GBK" w:cs="Times New Roman"/>
          <w:bCs/>
          <w:color w:val="auto"/>
          <w:spacing w:val="20"/>
          <w:kern w:val="0"/>
          <w:sz w:val="28"/>
          <w:szCs w:val="28"/>
        </w:rPr>
        <w:t>广西壮族自治区环境污染治理行业治理能力评价主要专业技术人员配备表</w:t>
      </w:r>
    </w:p>
    <w:bookmarkEnd w:id="0"/>
    <w:p>
      <w:pPr>
        <w:widowControl w:val="0"/>
        <w:autoSpaceDE w:val="0"/>
        <w:autoSpaceDN w:val="0"/>
        <w:spacing w:before="1" w:after="0" w:line="240" w:lineRule="auto"/>
        <w:ind w:left="0" w:right="0"/>
        <w:jc w:val="left"/>
        <w:rPr>
          <w:rFonts w:ascii="宋体" w:hAnsi="Arial Unicode MS" w:eastAsia="Arial Unicode MS" w:cs="Arial Unicode MS"/>
          <w:sz w:val="3"/>
          <w:szCs w:val="32"/>
          <w:lang w:val="en-US" w:eastAsia="zh-CN" w:bidi="ar-SA"/>
        </w:rPr>
      </w:pPr>
    </w:p>
    <w:tbl>
      <w:tblPr>
        <w:tblStyle w:val="10"/>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7"/>
        <w:gridCol w:w="294"/>
        <w:gridCol w:w="1226"/>
        <w:gridCol w:w="993"/>
        <w:gridCol w:w="862"/>
        <w:gridCol w:w="993"/>
        <w:gridCol w:w="556"/>
        <w:gridCol w:w="654"/>
        <w:gridCol w:w="1012"/>
        <w:gridCol w:w="10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jc w:val="center"/>
        </w:trPr>
        <w:tc>
          <w:tcPr>
            <w:tcW w:w="602" w:type="pct"/>
            <w:gridSpan w:val="2"/>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设计类型与等级专业设置</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环境工程相关专业技术人员</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建筑或结构专业技术人员</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机械类技术人员</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电气及自动控制技术人员</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概预算人员</w:t>
            </w:r>
          </w:p>
        </w:tc>
        <w:tc>
          <w:tcPr>
            <w:tcW w:w="393" w:type="pct"/>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技术人员总人数</w:t>
            </w:r>
          </w:p>
        </w:tc>
        <w:tc>
          <w:tcPr>
            <w:tcW w:w="608" w:type="pct"/>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其中，高级职称总人数</w:t>
            </w:r>
          </w:p>
        </w:tc>
        <w:tc>
          <w:tcPr>
            <w:tcW w:w="608" w:type="pct"/>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其中，中级职称总人数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602" w:type="pct"/>
            <w:gridSpan w:val="2"/>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0"/>
                <w:w w:val="100"/>
                <w:sz w:val="21"/>
                <w:szCs w:val="21"/>
              </w:rPr>
            </w:pP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总数</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（高级）</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总数</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（高级）</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总数</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（高级）</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总数</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（高级）</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总数</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（高级）</w:t>
            </w:r>
          </w:p>
        </w:tc>
        <w:tc>
          <w:tcPr>
            <w:tcW w:w="393" w:type="pct"/>
            <w:vMerge w:val="continue"/>
            <w:tcBorders>
              <w:top w:val="nil"/>
            </w:tcBorders>
            <w:textDirection w:val="tbRl"/>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0"/>
                <w:w w:val="100"/>
                <w:sz w:val="21"/>
                <w:szCs w:val="21"/>
              </w:rPr>
            </w:pPr>
          </w:p>
        </w:tc>
        <w:tc>
          <w:tcPr>
            <w:tcW w:w="608" w:type="pct"/>
            <w:vMerge w:val="continue"/>
            <w:tcBorders>
              <w:top w:val="nil"/>
            </w:tcBorders>
            <w:textDirection w:val="tbRl"/>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0"/>
                <w:w w:val="100"/>
                <w:sz w:val="21"/>
                <w:szCs w:val="21"/>
              </w:rPr>
            </w:pPr>
          </w:p>
        </w:tc>
        <w:tc>
          <w:tcPr>
            <w:tcW w:w="608" w:type="pct"/>
            <w:vMerge w:val="continue"/>
            <w:tcBorders>
              <w:top w:val="nil"/>
            </w:tcBorders>
            <w:textDirection w:val="tbRl"/>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0"/>
                <w:w w:val="1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25" w:type="pct"/>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废水污染防治工程</w:t>
            </w: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甲级</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8（5）</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15</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5</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25"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0"/>
                <w:w w:val="100"/>
                <w:sz w:val="21"/>
                <w:szCs w:val="21"/>
              </w:rPr>
            </w:pP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乙级</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4（2）</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8</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425"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0"/>
                <w:w w:val="100"/>
                <w:sz w:val="21"/>
                <w:szCs w:val="21"/>
              </w:rPr>
            </w:pP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临时</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4</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25" w:type="pct"/>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废气污染防治工程</w:t>
            </w: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甲级</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6（4）</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3（1）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3</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15</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5</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25"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0"/>
                <w:w w:val="100"/>
                <w:sz w:val="21"/>
                <w:szCs w:val="21"/>
              </w:rPr>
            </w:pP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乙级</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3（2）</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8</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25"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0"/>
                <w:w w:val="100"/>
                <w:sz w:val="21"/>
                <w:szCs w:val="21"/>
              </w:rPr>
            </w:pP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临时</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4</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25" w:type="pct"/>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固体废物处理处置工程</w:t>
            </w: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甲级</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6（4）</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4（1）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15</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5</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25"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0"/>
                <w:w w:val="100"/>
                <w:sz w:val="21"/>
                <w:szCs w:val="21"/>
              </w:rPr>
            </w:pP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乙级</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3（2）</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8</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25"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0"/>
                <w:w w:val="100"/>
                <w:sz w:val="21"/>
                <w:szCs w:val="21"/>
              </w:rPr>
            </w:pP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临时</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4</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25" w:type="pct"/>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噪声与振动防治工程</w:t>
            </w: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甲级</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6（4）</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4（1）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15</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5</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25"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0"/>
                <w:w w:val="100"/>
                <w:sz w:val="21"/>
                <w:szCs w:val="21"/>
              </w:rPr>
            </w:pP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乙级</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3（2）</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8</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25"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0"/>
                <w:w w:val="100"/>
                <w:sz w:val="21"/>
                <w:szCs w:val="21"/>
              </w:rPr>
            </w:pP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临时</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4</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25" w:type="pct"/>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污染修复工程</w:t>
            </w: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甲级</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8（5）</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15</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5</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25"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0"/>
                <w:w w:val="100"/>
                <w:sz w:val="21"/>
                <w:szCs w:val="21"/>
              </w:rPr>
            </w:pP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乙级</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4（2）</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8</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425" w:type="pct"/>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pacing w:val="0"/>
                <w:w w:val="100"/>
                <w:sz w:val="21"/>
                <w:szCs w:val="21"/>
              </w:rPr>
            </w:pPr>
          </w:p>
        </w:tc>
        <w:tc>
          <w:tcPr>
            <w:tcW w:w="176"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临时</w:t>
            </w:r>
          </w:p>
        </w:tc>
        <w:tc>
          <w:tcPr>
            <w:tcW w:w="73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2（1）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1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597"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w:t>
            </w:r>
          </w:p>
        </w:tc>
        <w:tc>
          <w:tcPr>
            <w:tcW w:w="334"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w:t>
            </w:r>
          </w:p>
        </w:tc>
        <w:tc>
          <w:tcPr>
            <w:tcW w:w="393"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4</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c>
          <w:tcPr>
            <w:tcW w:w="608" w:type="pct"/>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center"/>
              <w:textAlignment w:val="auto"/>
              <w:rPr>
                <w:rFonts w:hint="default" w:ascii="Times New Roman" w:hAnsi="Times New Roman" w:eastAsia="宋体" w:cs="Times New Roman"/>
                <w:spacing w:val="0"/>
                <w:w w:val="100"/>
                <w:sz w:val="21"/>
                <w:szCs w:val="21"/>
                <w:lang w:val="en-US" w:eastAsia="zh-CN" w:bidi="ar-SA"/>
              </w:rPr>
            </w:pPr>
            <w:r>
              <w:rPr>
                <w:rFonts w:hint="default" w:ascii="Times New Roman" w:hAnsi="Times New Roman" w:eastAsia="宋体" w:cs="Times New Roman"/>
                <w:spacing w:val="0"/>
                <w:w w:val="100"/>
                <w:sz w:val="21"/>
                <w:szCs w:val="21"/>
                <w:lang w:val="en-US" w:eastAsia="zh-CN" w:bidi="ar-SA"/>
              </w:rPr>
              <w:t>1</w:t>
            </w:r>
          </w:p>
        </w:tc>
      </w:tr>
    </w:tbl>
    <w:p>
      <w:pPr>
        <w:keepNext w:val="0"/>
        <w:keepLines w:val="0"/>
        <w:pageBreakBefore w:val="0"/>
        <w:widowControl w:val="0"/>
        <w:kinsoku/>
        <w:wordWrap/>
        <w:overflowPunct/>
        <w:topLinePunct w:val="0"/>
        <w:autoSpaceDE w:val="0"/>
        <w:autoSpaceDN w:val="0"/>
        <w:bidi w:val="0"/>
        <w:adjustRightInd/>
        <w:snapToGrid/>
        <w:spacing w:before="0" w:line="240" w:lineRule="auto"/>
        <w:ind w:left="0" w:right="222" w:firstLine="420" w:firstLineChars="20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rPr>
        <w:t>注：1.以上环境工程相关专业包括：环境工程、环境科学、大气科学、给水排水工程、热能与动力工程、化学工程与工  艺、生物工程、生物科学、生态学、农业建筑环境与能源工程、建筑环境与设备工程、水文与水资源工程、水土保持与荒漠化防治等。</w:t>
      </w:r>
    </w:p>
    <w:p>
      <w:pPr>
        <w:keepNext w:val="0"/>
        <w:keepLines w:val="0"/>
        <w:pageBreakBefore w:val="0"/>
        <w:widowControl w:val="0"/>
        <w:numPr>
          <w:ilvl w:val="1"/>
          <w:numId w:val="1"/>
        </w:numPr>
        <w:tabs>
          <w:tab w:val="left" w:pos="615"/>
        </w:tabs>
        <w:kinsoku/>
        <w:wordWrap/>
        <w:overflowPunct/>
        <w:topLinePunct w:val="0"/>
        <w:autoSpaceDE w:val="0"/>
        <w:autoSpaceDN w:val="0"/>
        <w:bidi w:val="0"/>
        <w:adjustRightInd/>
        <w:snapToGrid/>
        <w:spacing w:before="0" w:after="0" w:line="240" w:lineRule="auto"/>
        <w:ind w:left="0" w:right="222" w:firstLine="420" w:firstLineChars="200"/>
        <w:jc w:val="both"/>
        <w:textAlignment w:val="auto"/>
        <w:rPr>
          <w:rFonts w:hint="eastAsia" w:ascii="宋体" w:hAnsi="宋体" w:eastAsia="宋体" w:cs="宋体"/>
          <w:spacing w:val="0"/>
          <w:w w:val="100"/>
          <w:sz w:val="21"/>
          <w:szCs w:val="21"/>
          <w:lang w:val="en-US" w:eastAsia="zh-CN" w:bidi="ar-SA"/>
        </w:rPr>
      </w:pPr>
      <w:r>
        <w:rPr>
          <w:rFonts w:hint="eastAsia" w:ascii="宋体" w:hAnsi="宋体" w:eastAsia="宋体" w:cs="宋体"/>
          <w:spacing w:val="0"/>
          <w:w w:val="100"/>
          <w:sz w:val="21"/>
          <w:szCs w:val="21"/>
          <w:lang w:val="en-US" w:eastAsia="zh-CN" w:bidi="ar-SA"/>
        </w:rPr>
        <w:t>相关专业的国家注册工程师可视同为高级工程师。具有高级技术职称的技术人员中，可有1名兼职人员（要求年龄在70 岁以下的离退休技术人员），其他均应为申请单位的全职人员。</w:t>
      </w:r>
    </w:p>
    <w:p>
      <w:pPr>
        <w:keepNext w:val="0"/>
        <w:keepLines w:val="0"/>
        <w:pageBreakBefore w:val="0"/>
        <w:widowControl w:val="0"/>
        <w:kinsoku/>
        <w:wordWrap/>
        <w:overflowPunct/>
        <w:topLinePunct w:val="0"/>
        <w:autoSpaceDE w:val="0"/>
        <w:autoSpaceDN w:val="0"/>
        <w:bidi w:val="0"/>
        <w:adjustRightInd/>
        <w:snapToGrid/>
        <w:spacing w:before="0" w:line="240" w:lineRule="auto"/>
        <w:ind w:left="0" w:firstLine="420" w:firstLineChars="200"/>
        <w:jc w:val="both"/>
        <w:textAlignment w:val="auto"/>
        <w:rPr>
          <w:rFonts w:hint="eastAsia" w:ascii="宋体" w:hAnsi="宋体" w:eastAsia="宋体" w:cs="宋体"/>
          <w:spacing w:val="0"/>
          <w:w w:val="100"/>
          <w:sz w:val="21"/>
          <w:szCs w:val="21"/>
        </w:rPr>
      </w:pPr>
      <w:r>
        <w:rPr>
          <w:rFonts w:hint="eastAsia" w:ascii="宋体" w:hAnsi="宋体" w:eastAsia="宋体" w:cs="宋体"/>
          <w:spacing w:val="0"/>
          <w:w w:val="100"/>
          <w:sz w:val="21"/>
          <w:szCs w:val="21"/>
          <w:lang w:val="en-US" w:eastAsia="zh-CN" w:bidi="ar-SA"/>
        </w:rPr>
        <w:t>所列技术人员必须全部获得广西环保产业协会环境污染防治技术相关领域的业务培训证书的专职技术人员。</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Arial Unicode MS">
    <w:altName w:val="Arial"/>
    <w:panose1 w:val="00000000000000000000"/>
    <w:charset w:val="01"/>
    <w:family w:val="swiss"/>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436" w:hanging="255"/>
        <w:jc w:val="left"/>
      </w:pPr>
      <w:rPr>
        <w:rFonts w:hint="default"/>
        <w:spacing w:val="-2"/>
        <w:w w:val="80"/>
        <w:lang w:val="en-US" w:eastAsia="zh-CN" w:bidi="ar-SA"/>
      </w:rPr>
    </w:lvl>
    <w:lvl w:ilvl="1" w:tentative="0">
      <w:start w:val="2"/>
      <w:numFmt w:val="decimal"/>
      <w:lvlText w:val="%2."/>
      <w:lvlJc w:val="left"/>
      <w:pPr>
        <w:ind w:left="108" w:hanging="147"/>
        <w:jc w:val="left"/>
      </w:pPr>
      <w:rPr>
        <w:rFonts w:hint="default" w:ascii="Times New Roman" w:hAnsi="Times New Roman" w:eastAsia="Times New Roman" w:cs="Times New Roman"/>
        <w:spacing w:val="-14"/>
        <w:w w:val="99"/>
        <w:sz w:val="19"/>
        <w:szCs w:val="19"/>
        <w:lang w:val="en-US" w:eastAsia="zh-CN" w:bidi="ar-SA"/>
      </w:rPr>
    </w:lvl>
    <w:lvl w:ilvl="2" w:tentative="0">
      <w:start w:val="1"/>
      <w:numFmt w:val="decimal"/>
      <w:lvlText w:val="%3."/>
      <w:lvlJc w:val="left"/>
      <w:pPr>
        <w:ind w:left="1102" w:hanging="424"/>
        <w:jc w:val="left"/>
      </w:pPr>
      <w:rPr>
        <w:rFonts w:hint="default" w:ascii="Times New Roman" w:hAnsi="Times New Roman" w:eastAsia="Times New Roman" w:cs="Times New Roman"/>
        <w:spacing w:val="-1"/>
        <w:w w:val="100"/>
        <w:sz w:val="26"/>
        <w:szCs w:val="26"/>
        <w:lang w:val="en-US" w:eastAsia="zh-CN" w:bidi="ar-SA"/>
      </w:rPr>
    </w:lvl>
    <w:lvl w:ilvl="3" w:tentative="0">
      <w:start w:val="1"/>
      <w:numFmt w:val="decimal"/>
      <w:lvlText w:val="%4."/>
      <w:lvlJc w:val="left"/>
      <w:pPr>
        <w:ind w:left="480" w:hanging="424"/>
        <w:jc w:val="left"/>
      </w:pPr>
      <w:rPr>
        <w:rFonts w:hint="default" w:ascii="Times New Roman" w:hAnsi="Times New Roman" w:eastAsia="Times New Roman" w:cs="Times New Roman"/>
        <w:spacing w:val="-1"/>
        <w:w w:val="100"/>
        <w:sz w:val="26"/>
        <w:szCs w:val="26"/>
        <w:lang w:val="en-US" w:eastAsia="zh-CN" w:bidi="ar-SA"/>
      </w:rPr>
    </w:lvl>
    <w:lvl w:ilvl="4" w:tentative="0">
      <w:start w:val="0"/>
      <w:numFmt w:val="bullet"/>
      <w:lvlText w:val="•"/>
      <w:lvlJc w:val="left"/>
      <w:pPr>
        <w:ind w:left="1982" w:hanging="424"/>
      </w:pPr>
      <w:rPr>
        <w:rFonts w:hint="default"/>
        <w:lang w:val="en-US" w:eastAsia="zh-CN" w:bidi="ar-SA"/>
      </w:rPr>
    </w:lvl>
    <w:lvl w:ilvl="5" w:tentative="0">
      <w:start w:val="0"/>
      <w:numFmt w:val="bullet"/>
      <w:lvlText w:val="•"/>
      <w:lvlJc w:val="left"/>
      <w:pPr>
        <w:ind w:left="2864" w:hanging="424"/>
      </w:pPr>
      <w:rPr>
        <w:rFonts w:hint="default"/>
        <w:lang w:val="en-US" w:eastAsia="zh-CN" w:bidi="ar-SA"/>
      </w:rPr>
    </w:lvl>
    <w:lvl w:ilvl="6" w:tentative="0">
      <w:start w:val="0"/>
      <w:numFmt w:val="bullet"/>
      <w:lvlText w:val="•"/>
      <w:lvlJc w:val="left"/>
      <w:pPr>
        <w:ind w:left="3746" w:hanging="424"/>
      </w:pPr>
      <w:rPr>
        <w:rFonts w:hint="default"/>
        <w:lang w:val="en-US" w:eastAsia="zh-CN" w:bidi="ar-SA"/>
      </w:rPr>
    </w:lvl>
    <w:lvl w:ilvl="7" w:tentative="0">
      <w:start w:val="0"/>
      <w:numFmt w:val="bullet"/>
      <w:lvlText w:val="•"/>
      <w:lvlJc w:val="left"/>
      <w:pPr>
        <w:ind w:left="4628" w:hanging="424"/>
      </w:pPr>
      <w:rPr>
        <w:rFonts w:hint="default"/>
        <w:lang w:val="en-US" w:eastAsia="zh-CN" w:bidi="ar-SA"/>
      </w:rPr>
    </w:lvl>
    <w:lvl w:ilvl="8" w:tentative="0">
      <w:start w:val="0"/>
      <w:numFmt w:val="bullet"/>
      <w:lvlText w:val="•"/>
      <w:lvlJc w:val="left"/>
      <w:pPr>
        <w:ind w:left="5511" w:hanging="424"/>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15C45"/>
    <w:rsid w:val="04B36EFD"/>
    <w:rsid w:val="09274400"/>
    <w:rsid w:val="0D9C325B"/>
    <w:rsid w:val="114704D2"/>
    <w:rsid w:val="1413022E"/>
    <w:rsid w:val="153D380C"/>
    <w:rsid w:val="1E115C45"/>
    <w:rsid w:val="2CAE5B71"/>
    <w:rsid w:val="3A6034AC"/>
    <w:rsid w:val="3B813D64"/>
    <w:rsid w:val="41902197"/>
    <w:rsid w:val="47904668"/>
    <w:rsid w:val="49314A90"/>
    <w:rsid w:val="49751BC1"/>
    <w:rsid w:val="4DC51009"/>
    <w:rsid w:val="5FC00C72"/>
    <w:rsid w:val="6AF971C7"/>
    <w:rsid w:val="6BB15304"/>
    <w:rsid w:val="79135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en-US" w:eastAsia="zh-CN" w:bidi="ar-SA"/>
    </w:rPr>
  </w:style>
  <w:style w:type="paragraph" w:styleId="4">
    <w:name w:val="heading 1"/>
    <w:next w:val="5"/>
    <w:link w:val="13"/>
    <w:qFormat/>
    <w:uiPriority w:val="0"/>
    <w:pPr>
      <w:keepNext/>
      <w:keepLines/>
      <w:spacing w:before="50" w:beforeLines="50" w:beforeAutospacing="0" w:after="50" w:afterLines="50" w:afterAutospacing="0" w:line="360" w:lineRule="auto"/>
      <w:ind w:firstLine="0" w:firstLineChars="0"/>
      <w:jc w:val="both"/>
      <w:outlineLvl w:val="0"/>
    </w:pPr>
    <w:rPr>
      <w:rFonts w:ascii="Times New Roman" w:hAnsi="Times New Roman" w:eastAsia="黑体" w:cstheme="minorBidi"/>
      <w:kern w:val="44"/>
      <w:sz w:val="30"/>
    </w:rPr>
  </w:style>
  <w:style w:type="paragraph" w:styleId="5">
    <w:name w:val="heading 2"/>
    <w:next w:val="6"/>
    <w:semiHidden/>
    <w:unhideWhenUsed/>
    <w:qFormat/>
    <w:uiPriority w:val="0"/>
    <w:pPr>
      <w:keepNext/>
      <w:keepLines/>
      <w:spacing w:before="50" w:beforeLines="50" w:beforeAutospacing="0" w:after="50" w:afterLines="50" w:afterAutospacing="0" w:line="360" w:lineRule="auto"/>
      <w:ind w:firstLine="0" w:firstLineChars="0"/>
      <w:outlineLvl w:val="1"/>
    </w:pPr>
    <w:rPr>
      <w:rFonts w:ascii="黑体" w:hAnsi="黑体" w:eastAsia="黑体" w:cstheme="minorBidi"/>
      <w:sz w:val="28"/>
    </w:rPr>
  </w:style>
  <w:style w:type="paragraph" w:styleId="6">
    <w:name w:val="heading 3"/>
    <w:next w:val="7"/>
    <w:semiHidden/>
    <w:unhideWhenUsed/>
    <w:qFormat/>
    <w:uiPriority w:val="0"/>
    <w:pPr>
      <w:keepNext/>
      <w:keepLines/>
      <w:spacing w:before="50" w:beforeLines="50" w:beforeAutospacing="0" w:after="50" w:afterLines="50" w:afterAutospacing="0" w:line="360" w:lineRule="auto"/>
      <w:ind w:firstLine="0" w:firstLineChars="0"/>
      <w:outlineLvl w:val="2"/>
    </w:pPr>
    <w:rPr>
      <w:rFonts w:ascii="楷体" w:hAnsi="楷体" w:eastAsia="楷体" w:cstheme="minorBidi"/>
      <w:b/>
      <w:sz w:val="24"/>
    </w:rPr>
  </w:style>
  <w:style w:type="paragraph" w:styleId="7">
    <w:name w:val="heading 4"/>
    <w:next w:val="8"/>
    <w:semiHidden/>
    <w:unhideWhenUsed/>
    <w:qFormat/>
    <w:uiPriority w:val="0"/>
    <w:pPr>
      <w:tabs>
        <w:tab w:val="left" w:pos="709"/>
      </w:tabs>
      <w:spacing w:before="50" w:beforeLines="50" w:after="50" w:afterLines="50"/>
      <w:ind w:firstLine="0" w:firstLineChars="0"/>
      <w:outlineLvl w:val="3"/>
    </w:pPr>
    <w:rPr>
      <w:rFonts w:ascii="Times New Roman" w:hAnsi="Times New Roman" w:eastAsia="宋体" w:cstheme="minorBidi"/>
      <w:b/>
      <w:sz w:val="24"/>
      <w:szCs w:val="28"/>
    </w:rPr>
  </w:style>
  <w:style w:type="paragraph" w:styleId="9">
    <w:name w:val="heading 5"/>
    <w:basedOn w:val="1"/>
    <w:next w:val="1"/>
    <w:semiHidden/>
    <w:unhideWhenUsed/>
    <w:qFormat/>
    <w:uiPriority w:val="0"/>
    <w:pPr>
      <w:keepNext/>
      <w:keepLines/>
      <w:spacing w:before="280" w:beforeLines="0" w:beforeAutospacing="0" w:after="290" w:afterLines="0" w:afterAutospacing="0" w:line="372" w:lineRule="auto"/>
      <w:outlineLvl w:val="4"/>
    </w:pPr>
    <w:rPr>
      <w:rFonts w:ascii="Times New Roman" w:hAnsi="Times New Roman"/>
      <w:b/>
      <w:sz w:val="28"/>
    </w:rPr>
  </w:style>
  <w:style w:type="character" w:default="1" w:styleId="11">
    <w:name w:val="Default Paragraph Font"/>
    <w:semiHidden/>
    <w:uiPriority w:val="0"/>
    <w:rPr>
      <w:rFonts w:ascii="Times New Roman" w:hAnsi="Times New Roman" w:eastAsia="宋体"/>
      <w:sz w:val="24"/>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8">
    <w:name w:val="Body Text"/>
    <w:basedOn w:val="1"/>
    <w:qFormat/>
    <w:uiPriority w:val="0"/>
    <w:pPr>
      <w:spacing w:after="120" w:afterLines="0" w:afterAutospacing="0"/>
    </w:pPr>
  </w:style>
  <w:style w:type="paragraph" w:customStyle="1" w:styleId="12">
    <w:name w:val="大标题"/>
    <w:basedOn w:val="1"/>
    <w:next w:val="1"/>
    <w:qFormat/>
    <w:uiPriority w:val="0"/>
    <w:pPr>
      <w:keepNext/>
      <w:keepLines/>
      <w:spacing w:before="340" w:beforeLines="0" w:after="330" w:afterLines="0" w:line="480" w:lineRule="auto"/>
      <w:ind w:firstLine="0" w:firstLineChars="0"/>
      <w:jc w:val="center"/>
      <w:outlineLvl w:val="0"/>
    </w:pPr>
    <w:rPr>
      <w:rFonts w:hint="eastAsia" w:ascii="Times New Roman" w:hAnsi="Times New Roman" w:eastAsia="仿宋"/>
      <w:b/>
      <w:kern w:val="44"/>
      <w:sz w:val="44"/>
    </w:rPr>
  </w:style>
  <w:style w:type="character" w:customStyle="1" w:styleId="13">
    <w:name w:val="标题 1 Char"/>
    <w:link w:val="4"/>
    <w:uiPriority w:val="0"/>
    <w:rPr>
      <w:rFonts w:ascii="Times New Roman" w:hAnsi="Times New Roman" w:eastAsia="黑体"/>
      <w:kern w:val="44"/>
      <w:sz w:val="30"/>
    </w:rPr>
  </w:style>
  <w:style w:type="paragraph" w:customStyle="1" w:styleId="14">
    <w:name w:val="表内容"/>
    <w:next w:val="1"/>
    <w:uiPriority w:val="0"/>
    <w:pPr>
      <w:keepNext/>
      <w:keepLines/>
      <w:spacing w:line="240" w:lineRule="auto"/>
      <w:ind w:firstLine="0" w:firstLineChars="0"/>
      <w:jc w:val="center"/>
      <w:outlineLvl w:val="2"/>
    </w:pPr>
    <w:rPr>
      <w:rFonts w:hint="eastAsia" w:ascii="Times New Roman" w:hAnsi="Times New Roman" w:eastAsia="宋体" w:cstheme="minorBidi"/>
      <w:b/>
      <w:sz w:val="21"/>
    </w:rPr>
  </w:style>
  <w:style w:type="paragraph" w:customStyle="1" w:styleId="15">
    <w:name w:val="表头"/>
    <w:basedOn w:val="1"/>
    <w:next w:val="1"/>
    <w:qFormat/>
    <w:uiPriority w:val="0"/>
    <w:pPr>
      <w:keepNext/>
      <w:keepLines/>
      <w:spacing w:line="240" w:lineRule="auto"/>
      <w:ind w:firstLine="0" w:firstLineChars="0"/>
      <w:jc w:val="center"/>
      <w:outlineLvl w:val="9"/>
    </w:pPr>
    <w:rPr>
      <w:rFonts w:hint="eastAsia" w:eastAsia="黑体"/>
      <w:sz w:val="21"/>
    </w:rPr>
  </w:style>
  <w:style w:type="paragraph" w:customStyle="1" w:styleId="16">
    <w:name w:val="Table Paragraph"/>
    <w:basedOn w:val="1"/>
    <w:qFormat/>
    <w:uiPriority w:val="1"/>
    <w:rPr>
      <w:rFonts w:ascii="宋体" w:hAnsi="宋体" w:eastAsia="宋体" w:cs="宋体"/>
      <w:lang w:val="en-US" w:eastAsia="zh-CN" w:bidi="ar-SA"/>
    </w:rPr>
  </w:style>
  <w:style w:type="paragraph" w:styleId="17">
    <w:name w:val="List Paragraph"/>
    <w:basedOn w:val="1"/>
    <w:qFormat/>
    <w:uiPriority w:val="1"/>
    <w:pPr>
      <w:ind w:left="0" w:firstLine="0"/>
    </w:pPr>
    <w:rPr>
      <w:rFonts w:ascii="Arial Unicode MS" w:hAnsi="Arial Unicode MS" w:eastAsia="Arial Unicode M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2022-09-14T02:45:00Z</dcterms:created>
  <dc:creator>祁莘月</dc:creator>
  <cp:lastModifiedBy>祁莘月</cp:lastModifiedBy>
  <dcterms:modified xsi:type="dcterms:W3CDTF">2022-09-14T02:53:15Z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4D42EB4937FD4C1EA309124E6E1B18CB</vt:lpwstr>
  </property>
</Properties>
</file>