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pacing w:line="560" w:lineRule="exact"/>
        <w:ind w:right="640"/>
        <w:jc w:val="center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default" w:ascii="Times New Roman" w:hAnsi="Times New Roman" w:eastAsia="方正黑体_GBK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_GBK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黑体_GBK"/>
          <w:bCs/>
          <w:sz w:val="32"/>
          <w:szCs w:val="32"/>
        </w:rPr>
        <w:t>年第</w:t>
      </w:r>
      <w:r>
        <w:rPr>
          <w:rFonts w:hint="eastAsia" w:ascii="Times New Roman" w:hAnsi="Times New Roman" w:eastAsia="方正黑体_GBK"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黑体_GBK"/>
          <w:bCs/>
          <w:sz w:val="32"/>
          <w:szCs w:val="32"/>
        </w:rPr>
        <w:t>期</w:t>
      </w:r>
      <w:r>
        <w:rPr>
          <w:rFonts w:hint="eastAsia" w:ascii="Times New Roman" w:hAnsi="Times New Roman" w:eastAsia="方正黑体_GBK"/>
          <w:bCs/>
          <w:sz w:val="32"/>
          <w:szCs w:val="32"/>
          <w:lang w:val="en-US" w:eastAsia="zh-CN"/>
        </w:rPr>
        <w:t>环境污染防治设计和治理能力继续教育</w:t>
      </w:r>
      <w:r>
        <w:rPr>
          <w:rFonts w:hint="eastAsia" w:ascii="Times New Roman" w:hAnsi="Times New Roman" w:eastAsia="方正黑体_GBK"/>
          <w:bCs/>
          <w:sz w:val="32"/>
          <w:szCs w:val="32"/>
        </w:rPr>
        <w:t>培训班</w:t>
      </w:r>
      <w:r>
        <w:rPr>
          <w:rFonts w:ascii="Times New Roman" w:hAnsi="Times New Roman" w:eastAsia="方正黑体_GBK"/>
          <w:bCs/>
          <w:sz w:val="32"/>
          <w:szCs w:val="32"/>
        </w:rPr>
        <w:t>课程表</w:t>
      </w:r>
    </w:p>
    <w:tbl>
      <w:tblPr>
        <w:tblStyle w:val="2"/>
        <w:tblW w:w="9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808"/>
        <w:gridCol w:w="391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180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上课时间</w:t>
            </w:r>
          </w:p>
        </w:tc>
        <w:tc>
          <w:tcPr>
            <w:tcW w:w="39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课程内容</w:t>
            </w:r>
          </w:p>
        </w:tc>
        <w:tc>
          <w:tcPr>
            <w:tcW w:w="243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授课老师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16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（周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五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—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环境污染防治工程设计与行业治理能力评价概述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廉宇萍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/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0—1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典型行业生态环境污染治理工程案例解析（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）——污泥和危废处理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处置专题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冯光兴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/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14: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0—1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典型行业生态环境污染治理工程案例解析（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）——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工业废水治理专题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刘熹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/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0—17: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典型行业生态环境污染治理工程案例解析（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）——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土壤生态修复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专题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17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（周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六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0—12:00</w:t>
            </w:r>
          </w:p>
        </w:tc>
        <w:tc>
          <w:tcPr>
            <w:tcW w:w="3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环境工程项目设计——以污水厂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设计为例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成官文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/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0—1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生态环境污染防治相关法律法规、标准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卢学军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/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0—17: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典型行业生态环境污染治理工程案例解析（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）——废气治理专题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马大朝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18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（周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日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0—1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00</w:t>
            </w:r>
          </w:p>
        </w:tc>
        <w:tc>
          <w:tcPr>
            <w:tcW w:w="3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环境工程设计基础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冼萍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/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14: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0—1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考试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mYyZTc1N2I0OWIyY2Y0OTIyZjFmOGU1ZDM2M2YifQ=="/>
  </w:docVars>
  <w:rsids>
    <w:rsidRoot w:val="00000000"/>
    <w:rsid w:val="48AB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2022-12-22T08:45:31Z</dcterms:created>
  <dc:creator>会员部</dc:creator>
  <cp:lastModifiedBy>刘家锦</cp:lastModifiedBy>
  <dcterms:modified xsi:type="dcterms:W3CDTF">2022-12-22T08:45:45Z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342364CCEAC04B24BE4CEF7154837E22</vt:lpwstr>
  </property>
</Properties>
</file>