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560" w:lineRule="exact"/>
        <w:ind w:right="64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期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环境污染防治设计和治理能力继续教育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培训班课程表</w:t>
      </w:r>
    </w:p>
    <w:tbl>
      <w:tblPr>
        <w:tblStyle w:val="2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808"/>
        <w:gridCol w:w="3207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上课时间</w:t>
            </w:r>
          </w:p>
        </w:tc>
        <w:tc>
          <w:tcPr>
            <w:tcW w:w="32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课程内容</w:t>
            </w:r>
          </w:p>
        </w:tc>
        <w:tc>
          <w:tcPr>
            <w:tcW w:w="313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11月16日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（周三）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9:00—10:00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环境污染防治工程设计与行业治理能力评价概述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覃霞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10:10—12:00</w:t>
            </w:r>
          </w:p>
        </w:tc>
        <w:tc>
          <w:tcPr>
            <w:tcW w:w="3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环境工程设计基础</w:t>
            </w:r>
          </w:p>
        </w:tc>
        <w:tc>
          <w:tcPr>
            <w:tcW w:w="3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冼萍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14:00—15:30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15:40—17:10</w:t>
            </w:r>
          </w:p>
        </w:tc>
        <w:tc>
          <w:tcPr>
            <w:tcW w:w="3207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9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11月17日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（周四）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9:00—10:20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10:30—12:00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环境工程项目设计——以污水厂设计为例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成官文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14:00—15:30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生态环境污染防治相关法律法规、标准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卢学军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15:40—17:10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典型行业生态环境污染治理工程案例解析（1）——废气治理专题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马大朝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11月18日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（周五）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9:00—10:20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典型行业生态环境污染治理工程案例解析（2）——污泥和危废处理处置专题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冯光兴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10:30—12:00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典型行业生态环境污染治理工程案例解析（3）——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工业废水治理专题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14:00—15:30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典型行业生态环境污染治理工程案例解析（4）——土壤生态修复专题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15:50—17:20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考试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00000000"/>
    <w:rsid w:val="318073B8"/>
    <w:rsid w:val="48A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379</Characters>
  <Lines>0</Lines>
  <Paragraphs>0</Paragraphs>
  <TotalTime>0</TotalTime>
  <ScaleCrop>false</ScaleCrop>
  <LinksUpToDate>false</LinksUpToDate>
  <CharactersWithSpaces>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2022-12-22T08:45:00Z</dcterms:created>
  <dc:creator>会员部</dc:creator>
  <cp:lastModifiedBy>刘家锦</cp:lastModifiedBy>
  <dcterms:modified xsi:type="dcterms:W3CDTF">2022-12-22T09:16:40Z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342364CCEAC04B24BE4CEF7154837E22</vt:lpwstr>
  </property>
</Properties>
</file>